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311"/>
        <w:gridCol w:w="2333"/>
        <w:gridCol w:w="2245"/>
        <w:gridCol w:w="1462"/>
      </w:tblGrid>
      <w:tr w:rsidR="000F6500" w:rsidRPr="006972CF" w14:paraId="0C0C8842" w14:textId="77777777" w:rsidTr="00E21700">
        <w:tc>
          <w:tcPr>
            <w:tcW w:w="3311" w:type="dxa"/>
          </w:tcPr>
          <w:p w14:paraId="46B2A598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2333" w:type="dxa"/>
          </w:tcPr>
          <w:p w14:paraId="4E879BCC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Thema</w:t>
            </w:r>
          </w:p>
        </w:tc>
        <w:tc>
          <w:tcPr>
            <w:tcW w:w="2245" w:type="dxa"/>
          </w:tcPr>
          <w:p w14:paraId="4370CA4F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Fertigkeiten</w:t>
            </w:r>
          </w:p>
        </w:tc>
        <w:tc>
          <w:tcPr>
            <w:tcW w:w="1462" w:type="dxa"/>
          </w:tcPr>
          <w:p w14:paraId="590E1370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Poster</w:t>
            </w:r>
          </w:p>
        </w:tc>
      </w:tr>
      <w:tr w:rsidR="000F6500" w:rsidRPr="006972CF" w14:paraId="72ABC16B" w14:textId="77777777" w:rsidTr="00E21700">
        <w:tc>
          <w:tcPr>
            <w:tcW w:w="3311" w:type="dxa"/>
          </w:tcPr>
          <w:p w14:paraId="57D3F3EA" w14:textId="22725A9D" w:rsidR="000F6500" w:rsidRDefault="00F779F6" w:rsidP="00FF1E3C">
            <w:pPr>
              <w:spacing w:before="120" w:after="120" w:line="240" w:lineRule="auto"/>
              <w:rPr>
                <w:rFonts w:cs="Arial"/>
                <w:b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Das Bundesverfassungsgericht und das Grundgesetz</w:t>
            </w:r>
          </w:p>
          <w:p w14:paraId="2BF0D973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14:paraId="51D2CDB1" w14:textId="4A08E455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ERK Niveau</w:t>
            </w:r>
            <w:r w:rsidRPr="006972CF">
              <w:rPr>
                <w:rFonts w:ascii="Arial" w:hAnsi="Arial" w:cs="Arial"/>
                <w:sz w:val="24"/>
                <w:szCs w:val="24"/>
                <w:lang w:val="de-DE"/>
              </w:rPr>
              <w:t xml:space="preserve">: </w:t>
            </w:r>
            <w:r w:rsidR="00F779F6">
              <w:rPr>
                <w:rFonts w:ascii="Arial" w:hAnsi="Arial" w:cs="Arial"/>
                <w:sz w:val="24"/>
                <w:szCs w:val="24"/>
                <w:lang w:val="de-DE"/>
              </w:rPr>
              <w:t>B1</w:t>
            </w:r>
          </w:p>
          <w:p w14:paraId="1F29F2FE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333" w:type="dxa"/>
          </w:tcPr>
          <w:p w14:paraId="3824AE69" w14:textId="77777777" w:rsidR="0066655C" w:rsidRDefault="0066655C" w:rsidP="00FF1E3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Politik,</w:t>
            </w:r>
          </w:p>
          <w:p w14:paraId="469EFC9F" w14:textId="77777777" w:rsidR="0066655C" w:rsidRDefault="0066655C" w:rsidP="00FF1E3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Jura</w:t>
            </w:r>
          </w:p>
          <w:p w14:paraId="4F3BD86B" w14:textId="77777777" w:rsidR="0066655C" w:rsidRDefault="0066655C" w:rsidP="00FF1E3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Grundgesetz</w:t>
            </w:r>
          </w:p>
          <w:p w14:paraId="275BBF22" w14:textId="760B2122" w:rsidR="000F6500" w:rsidRDefault="0066655C" w:rsidP="00FF1E3C">
            <w:pPr>
              <w:spacing w:before="120" w:after="120" w:line="240" w:lineRule="auto"/>
              <w:rPr>
                <w:rFonts w:cs="Arial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Grundrechte</w:t>
            </w:r>
          </w:p>
          <w:p w14:paraId="508403B3" w14:textId="06CD4942" w:rsidR="000F6500" w:rsidRPr="006972CF" w:rsidRDefault="000F6500" w:rsidP="0066655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245" w:type="dxa"/>
          </w:tcPr>
          <w:p w14:paraId="5A4F626C" w14:textId="6B0A5753" w:rsidR="000F6500" w:rsidRDefault="0066655C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Lesen</w:t>
            </w:r>
          </w:p>
          <w:p w14:paraId="06C4F51B" w14:textId="52539809" w:rsidR="00E21700" w:rsidRDefault="00E217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Interpretieren </w:t>
            </w:r>
          </w:p>
          <w:p w14:paraId="3662629E" w14:textId="0D47ADC9" w:rsidR="0066655C" w:rsidRPr="006972CF" w:rsidRDefault="0066655C" w:rsidP="0066655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62" w:type="dxa"/>
          </w:tcPr>
          <w:p w14:paraId="4784D6C6" w14:textId="77777777" w:rsidR="000F6500" w:rsidRDefault="00E217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Nah dran!</w:t>
            </w:r>
          </w:p>
          <w:p w14:paraId="2D26086C" w14:textId="77777777" w:rsidR="00E21700" w:rsidRDefault="00E217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C59234B" w14:textId="61FE1221" w:rsidR="00E21700" w:rsidRPr="006972CF" w:rsidRDefault="00E217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Foto 064</w:t>
            </w:r>
          </w:p>
        </w:tc>
      </w:tr>
      <w:tr w:rsidR="000F6500" w:rsidRPr="006972CF" w14:paraId="12800C64" w14:textId="77777777" w:rsidTr="00E21700">
        <w:tc>
          <w:tcPr>
            <w:tcW w:w="3311" w:type="dxa"/>
          </w:tcPr>
          <w:p w14:paraId="42282985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Material</w:t>
            </w:r>
          </w:p>
        </w:tc>
        <w:tc>
          <w:tcPr>
            <w:tcW w:w="2333" w:type="dxa"/>
          </w:tcPr>
          <w:p w14:paraId="19CDB2B4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Arbeitsformen</w:t>
            </w:r>
          </w:p>
        </w:tc>
        <w:tc>
          <w:tcPr>
            <w:tcW w:w="2245" w:type="dxa"/>
          </w:tcPr>
          <w:p w14:paraId="034D5FA3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Endprodukt</w:t>
            </w:r>
          </w:p>
        </w:tc>
        <w:tc>
          <w:tcPr>
            <w:tcW w:w="1462" w:type="dxa"/>
          </w:tcPr>
          <w:p w14:paraId="4A5AA530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Zeit</w:t>
            </w:r>
          </w:p>
        </w:tc>
      </w:tr>
      <w:tr w:rsidR="00397889" w:rsidRPr="006972CF" w14:paraId="494EB794" w14:textId="77777777" w:rsidTr="00E21700">
        <w:trPr>
          <w:trHeight w:val="1079"/>
        </w:trPr>
        <w:tc>
          <w:tcPr>
            <w:tcW w:w="3311" w:type="dxa"/>
          </w:tcPr>
          <w:p w14:paraId="209EBE7B" w14:textId="294B510C" w:rsidR="00397889" w:rsidRDefault="00E217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Arbeitsblatt</w:t>
            </w:r>
          </w:p>
          <w:p w14:paraId="134AE440" w14:textId="4638AC4D" w:rsidR="00E21700" w:rsidRPr="00E21700" w:rsidRDefault="00E21700" w:rsidP="00FF1E3C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Internet</w:t>
            </w:r>
          </w:p>
        </w:tc>
        <w:tc>
          <w:tcPr>
            <w:tcW w:w="2333" w:type="dxa"/>
          </w:tcPr>
          <w:p w14:paraId="5C2CAA2D" w14:textId="77777777" w:rsidR="00397889" w:rsidRPr="00E21700" w:rsidRDefault="00E217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Individuelle Arb</w:t>
            </w:r>
            <w:r w:rsidRPr="00E21700">
              <w:rPr>
                <w:rFonts w:ascii="Arial" w:hAnsi="Arial" w:cs="Arial"/>
                <w:sz w:val="24"/>
                <w:szCs w:val="24"/>
                <w:lang w:val="de-DE"/>
              </w:rPr>
              <w:t>eit</w:t>
            </w:r>
          </w:p>
          <w:p w14:paraId="4D41D889" w14:textId="1BDE6CEF" w:rsidR="00E21700" w:rsidRPr="006972CF" w:rsidRDefault="00E217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E21700">
              <w:rPr>
                <w:rFonts w:ascii="Arial" w:hAnsi="Arial" w:cs="Arial"/>
                <w:sz w:val="24"/>
                <w:szCs w:val="24"/>
                <w:lang w:val="de-DE"/>
              </w:rPr>
              <w:t>Arbeit zu zweit</w:t>
            </w:r>
          </w:p>
        </w:tc>
        <w:tc>
          <w:tcPr>
            <w:tcW w:w="2245" w:type="dxa"/>
          </w:tcPr>
          <w:p w14:paraId="2FE321E1" w14:textId="3537E51F" w:rsidR="00397889" w:rsidRPr="006972CF" w:rsidRDefault="00E217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Examentext und CITO-Aufgaben</w:t>
            </w:r>
          </w:p>
        </w:tc>
        <w:tc>
          <w:tcPr>
            <w:tcW w:w="1462" w:type="dxa"/>
          </w:tcPr>
          <w:p w14:paraId="37977ACC" w14:textId="3D3C900A" w:rsidR="00397889" w:rsidRPr="006972CF" w:rsidRDefault="00E21700" w:rsidP="00FF1E3C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1-3 Std.*</w:t>
            </w:r>
          </w:p>
        </w:tc>
      </w:tr>
    </w:tbl>
    <w:p w14:paraId="258A518A" w14:textId="77777777" w:rsidR="00A47852" w:rsidRPr="007A2B90" w:rsidRDefault="00A47852" w:rsidP="00A47852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7A2B90">
        <w:rPr>
          <w:rFonts w:ascii="Arial" w:hAnsi="Arial" w:cs="Arial"/>
          <w:b/>
          <w:sz w:val="24"/>
          <w:szCs w:val="24"/>
          <w:lang w:val="de-DE"/>
        </w:rPr>
        <w:t>* Zeit</w:t>
      </w:r>
      <w:r w:rsidRPr="007A2B90">
        <w:rPr>
          <w:rFonts w:ascii="Arial" w:hAnsi="Arial" w:cs="Arial"/>
          <w:sz w:val="24"/>
          <w:szCs w:val="24"/>
          <w:lang w:val="de-DE"/>
        </w:rPr>
        <w:t>: bei Behandlung mit der ganzen Klasse und gemeinsamer Besprechung aller Aufgaben muss mit mindestens 2, eventuell 3 Unterrichtsstunden gerechnet werden. Es empfiehlt sich daher, die Schüler mindestens zeitweise alleine arbeiten zu lassen, wobei sie nach der jeweiligen Aufgabe die Lösung zum selbständigen Vergleich bekommen.</w:t>
      </w:r>
    </w:p>
    <w:p w14:paraId="3105F721" w14:textId="77777777" w:rsidR="0052278F" w:rsidRDefault="0052278F" w:rsidP="0052278F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14:paraId="59DD199A" w14:textId="7DE58A83" w:rsidR="0052278F" w:rsidRPr="0052278F" w:rsidRDefault="0052278F" w:rsidP="0052278F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7A2B90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3F48359D" wp14:editId="503D8DDE">
            <wp:simplePos x="0" y="0"/>
            <wp:positionH relativeFrom="column">
              <wp:posOffset>4829810</wp:posOffset>
            </wp:positionH>
            <wp:positionV relativeFrom="paragraph">
              <wp:posOffset>-13335</wp:posOffset>
            </wp:positionV>
            <wp:extent cx="1028700" cy="730885"/>
            <wp:effectExtent l="0" t="0" r="0" b="0"/>
            <wp:wrapSquare wrapText="bothSides"/>
            <wp:docPr id="3" name="Afbeelding 3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B90">
        <w:rPr>
          <w:rFonts w:ascii="Arial" w:hAnsi="Arial" w:cs="Arial"/>
          <w:b/>
          <w:sz w:val="24"/>
          <w:szCs w:val="24"/>
          <w:lang w:val="de-DE"/>
        </w:rPr>
        <w:t xml:space="preserve">Das Bundesverfassungsgericht und das Grundgesetz </w:t>
      </w:r>
      <w:r w:rsidRPr="007A2B90">
        <w:rPr>
          <w:rFonts w:ascii="Arial" w:hAnsi="Arial" w:cs="Arial"/>
          <w:sz w:val="24"/>
          <w:szCs w:val="24"/>
          <w:lang w:val="de-DE"/>
        </w:rPr>
        <w:br/>
        <w:t xml:space="preserve">Interessierte Schüler können das Thema alleine bearbeiten, Zweierarbeit ist allerdings zu empfehlen </w:t>
      </w:r>
      <w:r w:rsidRPr="007A2B90">
        <w:rPr>
          <w:rFonts w:ascii="Arial" w:hAnsi="Arial" w:cs="Arial"/>
          <w:sz w:val="24"/>
          <w:szCs w:val="24"/>
        </w:rPr>
        <w:sym w:font="Wingdings" w:char="F0E0"/>
      </w:r>
      <w:r w:rsidRPr="007A2B90">
        <w:rPr>
          <w:rFonts w:ascii="Arial" w:hAnsi="Arial" w:cs="Arial"/>
          <w:sz w:val="24"/>
          <w:szCs w:val="24"/>
          <w:lang w:val="de-DE"/>
        </w:rPr>
        <w:t xml:space="preserve"> Interpretationen besprechen. Auch nützlich für die Arbeit am Examentext. </w:t>
      </w:r>
    </w:p>
    <w:p w14:paraId="240F281D" w14:textId="47C6B521" w:rsidR="000F6500" w:rsidRDefault="0052278F" w:rsidP="00FF1E3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7A2B90">
        <w:rPr>
          <w:rFonts w:ascii="Arial" w:hAnsi="Arial" w:cs="Arial"/>
          <w:b/>
          <w:sz w:val="24"/>
          <w:szCs w:val="24"/>
          <w:lang w:val="de-DE"/>
        </w:rPr>
        <w:br/>
      </w:r>
      <w:r w:rsidRPr="007A2B90">
        <w:rPr>
          <w:rFonts w:ascii="Arial" w:hAnsi="Arial" w:cs="Arial"/>
          <w:sz w:val="24"/>
          <w:szCs w:val="24"/>
          <w:lang w:val="de-DE"/>
        </w:rPr>
        <w:t xml:space="preserve">Sie können eventuell gemeinsam starten: Einführung über Vorkenntnisse zum Fall Mauro und die Wortschatzübung hier unten. Ab Aufgabe 2 könnten Schüler dann selbständig weiterarbeiten. </w:t>
      </w:r>
      <w:r w:rsidRPr="007A2B90">
        <w:rPr>
          <w:rFonts w:ascii="Arial" w:hAnsi="Arial" w:cs="Arial"/>
          <w:sz w:val="24"/>
          <w:szCs w:val="24"/>
          <w:u w:val="single"/>
          <w:lang w:val="de-DE"/>
        </w:rPr>
        <w:t xml:space="preserve">Zeitvorgabe </w:t>
      </w:r>
      <w:r w:rsidRPr="007A2B90">
        <w:rPr>
          <w:rFonts w:ascii="Arial" w:hAnsi="Arial" w:cs="Arial"/>
          <w:sz w:val="24"/>
          <w:szCs w:val="24"/>
          <w:lang w:val="de-DE"/>
        </w:rPr>
        <w:t>stellen bis einschließlich Aufgabe 3. Nach Abgabe/Kontrolle der Lösungen erhalten die Schüler die Aufgaben zum Übungsexamen. Diese sollten innerhalb von ca. 30 bis 40 Minuten gelöste werden können.</w:t>
      </w:r>
    </w:p>
    <w:p w14:paraId="2D1F8D0E" w14:textId="77777777" w:rsidR="0052278F" w:rsidRPr="007B2A1B" w:rsidRDefault="0052278F" w:rsidP="00FF1E3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p w14:paraId="0E1857EB" w14:textId="0DD3A646" w:rsidR="000F6500" w:rsidRPr="007B2A1B" w:rsidRDefault="00397889" w:rsidP="00FF1E3C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7B2A1B">
        <w:rPr>
          <w:rFonts w:ascii="Arial" w:hAnsi="Arial" w:cs="Arial"/>
          <w:b/>
          <w:sz w:val="24"/>
          <w:szCs w:val="24"/>
          <w:lang w:val="de-DE"/>
        </w:rPr>
        <w:t>L</w:t>
      </w:r>
      <w:r w:rsidR="00B043C3">
        <w:rPr>
          <w:rFonts w:ascii="Arial" w:hAnsi="Arial" w:cs="Arial"/>
          <w:b/>
          <w:sz w:val="24"/>
          <w:szCs w:val="24"/>
          <w:lang w:val="de-DE"/>
        </w:rPr>
        <w:t>ÖSUNG</w:t>
      </w:r>
      <w:r w:rsidR="0052278F">
        <w:rPr>
          <w:rFonts w:ascii="Arial" w:hAnsi="Arial" w:cs="Arial"/>
          <w:b/>
          <w:sz w:val="24"/>
          <w:szCs w:val="24"/>
          <w:lang w:val="de-DE"/>
        </w:rPr>
        <w:t>EN</w:t>
      </w:r>
    </w:p>
    <w:p w14:paraId="1657541C" w14:textId="654343E3" w:rsidR="0076582A" w:rsidRPr="007A2B90" w:rsidRDefault="0076582A" w:rsidP="0076582A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7A2B90">
        <w:rPr>
          <w:rFonts w:ascii="Arial" w:hAnsi="Arial" w:cs="Arial"/>
          <w:sz w:val="24"/>
          <w:szCs w:val="24"/>
          <w:lang w:val="de-DE"/>
        </w:rPr>
        <w:t>Hier gibt es die Lösungen zu den Aufgaben 1-3.</w:t>
      </w:r>
      <w:r w:rsidRPr="007A2B90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7A2B90">
        <w:rPr>
          <w:rFonts w:ascii="Arial" w:hAnsi="Arial" w:cs="Arial"/>
          <w:sz w:val="24"/>
          <w:szCs w:val="24"/>
          <w:lang w:val="de-DE"/>
        </w:rPr>
        <w:br/>
        <w:t>Für die Examenaufgaben und -lösungen siehe zusätzliche Dokumente auf der Webseite oder im www.</w:t>
      </w:r>
    </w:p>
    <w:p w14:paraId="56F184DF" w14:textId="77777777" w:rsidR="000F6500" w:rsidRPr="007B2A1B" w:rsidRDefault="000F6500" w:rsidP="00FF1E3C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14:paraId="0A834930" w14:textId="6FA53210" w:rsidR="000F6500" w:rsidRPr="007B2A1B" w:rsidRDefault="00397889" w:rsidP="00FF1E3C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7B2A1B">
        <w:rPr>
          <w:rFonts w:ascii="Arial" w:hAnsi="Arial" w:cs="Arial"/>
          <w:b/>
          <w:sz w:val="24"/>
          <w:szCs w:val="24"/>
          <w:lang w:val="de-DE"/>
        </w:rPr>
        <w:t>Aufgabe</w:t>
      </w:r>
      <w:r w:rsidR="00DA6E32" w:rsidRPr="007B2A1B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4642FF">
        <w:rPr>
          <w:rFonts w:ascii="Arial" w:hAnsi="Arial" w:cs="Arial"/>
          <w:b/>
          <w:sz w:val="24"/>
          <w:szCs w:val="24"/>
          <w:lang w:val="de-DE"/>
        </w:rPr>
        <w:t>1 – Die Niederlande</w:t>
      </w:r>
    </w:p>
    <w:p w14:paraId="7FCA52C9" w14:textId="2602F438" w:rsidR="001A0492" w:rsidRPr="007A2B90" w:rsidRDefault="001A0492" w:rsidP="001A0492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7A2B90">
        <w:rPr>
          <w:rFonts w:ascii="Arial" w:hAnsi="Arial" w:cs="Arial"/>
          <w:sz w:val="24"/>
          <w:szCs w:val="24"/>
          <w:lang w:val="de-DE"/>
        </w:rPr>
        <w:t xml:space="preserve">Mauro beantragte 2007 </w:t>
      </w:r>
      <w:r w:rsidRPr="007A2B90">
        <w:rPr>
          <w:rFonts w:ascii="Arial" w:hAnsi="Arial" w:cs="Arial"/>
          <w:b/>
          <w:color w:val="000000"/>
          <w:sz w:val="24"/>
          <w:szCs w:val="24"/>
          <w:lang w:val="de-DE"/>
        </w:rPr>
        <w:t>Asyl</w:t>
      </w:r>
      <w:r w:rsidRPr="007A2B90">
        <w:rPr>
          <w:rFonts w:ascii="Arial" w:hAnsi="Arial" w:cs="Arial"/>
          <w:sz w:val="24"/>
          <w:szCs w:val="24"/>
          <w:lang w:val="de-DE"/>
        </w:rPr>
        <w:t xml:space="preserve"> </w:t>
      </w:r>
      <w:r w:rsidRPr="007A2B90">
        <w:rPr>
          <w:rFonts w:ascii="Arial" w:hAnsi="Arial" w:cs="Arial"/>
          <w:sz w:val="24"/>
          <w:szCs w:val="24"/>
        </w:rPr>
        <w:sym w:font="Wingdings" w:char="F0E0"/>
      </w:r>
      <w:r w:rsidRPr="007A2B90">
        <w:rPr>
          <w:rFonts w:ascii="Arial" w:hAnsi="Arial" w:cs="Arial"/>
          <w:sz w:val="24"/>
          <w:szCs w:val="24"/>
          <w:lang w:val="de-DE"/>
        </w:rPr>
        <w:t xml:space="preserve"> </w:t>
      </w:r>
      <w:r w:rsidRPr="007A2B90">
        <w:rPr>
          <w:rFonts w:ascii="Arial" w:hAnsi="Arial" w:cs="Arial"/>
          <w:b/>
          <w:sz w:val="24"/>
          <w:szCs w:val="24"/>
          <w:lang w:val="de-DE"/>
        </w:rPr>
        <w:t>abgelehnt</w:t>
      </w:r>
      <w:r w:rsidRPr="007A2B90">
        <w:rPr>
          <w:rFonts w:ascii="Arial" w:hAnsi="Arial" w:cs="Arial"/>
          <w:sz w:val="24"/>
          <w:szCs w:val="24"/>
          <w:lang w:val="de-DE"/>
        </w:rPr>
        <w:t xml:space="preserve">. </w:t>
      </w:r>
      <w:r w:rsidRPr="007A2B90">
        <w:rPr>
          <w:rFonts w:ascii="Arial" w:hAnsi="Arial" w:cs="Arial"/>
          <w:b/>
          <w:sz w:val="24"/>
          <w:szCs w:val="24"/>
          <w:lang w:val="de-DE"/>
        </w:rPr>
        <w:t>Zwei Jahre später</w:t>
      </w:r>
      <w:r w:rsidRPr="007A2B90">
        <w:rPr>
          <w:rFonts w:ascii="Arial" w:hAnsi="Arial" w:cs="Arial"/>
          <w:sz w:val="24"/>
          <w:szCs w:val="24"/>
          <w:lang w:val="de-DE"/>
        </w:rPr>
        <w:t xml:space="preserve"> = 2009 stellte er einen Antrag auf </w:t>
      </w:r>
      <w:r w:rsidRPr="007A2B90">
        <w:rPr>
          <w:rFonts w:ascii="Arial" w:hAnsi="Arial" w:cs="Arial"/>
          <w:b/>
          <w:sz w:val="24"/>
          <w:szCs w:val="24"/>
          <w:lang w:val="de-DE"/>
        </w:rPr>
        <w:t>Aufenthaltserlaubnis</w:t>
      </w:r>
      <w:r w:rsidRPr="007A2B90">
        <w:rPr>
          <w:rFonts w:ascii="Arial" w:hAnsi="Arial" w:cs="Arial"/>
          <w:sz w:val="24"/>
          <w:szCs w:val="24"/>
          <w:lang w:val="de-DE"/>
        </w:rPr>
        <w:t>. Er berief sich dabei auf</w:t>
      </w:r>
      <w:r w:rsidRPr="007A2B90">
        <w:rPr>
          <w:rFonts w:ascii="Arial" w:hAnsi="Arial" w:cs="Arial"/>
          <w:b/>
          <w:sz w:val="24"/>
          <w:szCs w:val="24"/>
          <w:lang w:val="de-DE"/>
        </w:rPr>
        <w:t xml:space="preserve">  Artikel 8 der Europäischen Menschenrechtskonvention</w:t>
      </w:r>
    </w:p>
    <w:p w14:paraId="0FD6E794" w14:textId="77777777" w:rsidR="001A0492" w:rsidRPr="007A2B90" w:rsidRDefault="001A0492" w:rsidP="001A0492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7A2B90">
        <w:rPr>
          <w:rFonts w:ascii="Arial" w:hAnsi="Arial" w:cs="Arial"/>
          <w:sz w:val="24"/>
          <w:szCs w:val="24"/>
          <w:lang w:val="de-DE"/>
        </w:rPr>
        <w:t xml:space="preserve">Der Antrag wurden von dem </w:t>
      </w:r>
      <w:r w:rsidRPr="007A2B90">
        <w:rPr>
          <w:rFonts w:ascii="Arial" w:hAnsi="Arial" w:cs="Arial"/>
          <w:b/>
          <w:sz w:val="24"/>
          <w:szCs w:val="24"/>
          <w:lang w:val="de-DE"/>
        </w:rPr>
        <w:t>Raad van State</w:t>
      </w:r>
      <w:r w:rsidRPr="007A2B90">
        <w:rPr>
          <w:rFonts w:ascii="Arial" w:hAnsi="Arial" w:cs="Arial"/>
          <w:sz w:val="24"/>
          <w:szCs w:val="24"/>
          <w:lang w:val="de-DE"/>
        </w:rPr>
        <w:t xml:space="preserve"> abgelehnt.</w:t>
      </w:r>
    </w:p>
    <w:p w14:paraId="427EC44D" w14:textId="77777777" w:rsidR="001A0492" w:rsidRPr="007A2B90" w:rsidRDefault="001A0492" w:rsidP="001A0492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p w14:paraId="67F1096F" w14:textId="77777777" w:rsidR="004642FF" w:rsidRDefault="004642FF" w:rsidP="001A0492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lastRenderedPageBreak/>
        <w:t xml:space="preserve">Aufgabe 2 – Die </w:t>
      </w:r>
      <w:r w:rsidR="001A0492" w:rsidRPr="007A2B90">
        <w:rPr>
          <w:rFonts w:ascii="Arial" w:hAnsi="Arial" w:cs="Arial"/>
          <w:b/>
          <w:sz w:val="24"/>
          <w:szCs w:val="24"/>
          <w:lang w:val="de-DE"/>
        </w:rPr>
        <w:t>Situation in Deutschland</w:t>
      </w:r>
    </w:p>
    <w:p w14:paraId="1746D725" w14:textId="0F60258E" w:rsidR="001A0492" w:rsidRPr="004642FF" w:rsidRDefault="004642FF" w:rsidP="004642FF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4642FF">
        <w:rPr>
          <w:rFonts w:ascii="Arial" w:hAnsi="Arial" w:cs="Arial"/>
          <w:bCs/>
          <w:sz w:val="24"/>
          <w:szCs w:val="24"/>
          <w:lang w:val="de-DE"/>
        </w:rPr>
        <w:t>T</w:t>
      </w:r>
      <w:r w:rsidR="001A0492" w:rsidRPr="007A2B90">
        <w:rPr>
          <w:rFonts w:ascii="Arial" w:hAnsi="Arial" w:cs="Arial"/>
          <w:sz w:val="24"/>
          <w:szCs w:val="24"/>
          <w:lang w:val="de-DE"/>
        </w:rPr>
        <w:t>ext eventuell gemeinsam lesen und kurz besprechen.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1A0492" w:rsidRPr="007A2B90">
        <w:rPr>
          <w:rFonts w:ascii="Arial" w:hAnsi="Arial" w:cs="Arial"/>
          <w:sz w:val="24"/>
          <w:szCs w:val="24"/>
          <w:lang w:val="de-DE"/>
        </w:rPr>
        <w:t xml:space="preserve">Der Gesamttext zu den Grundrechten findet man auf:   </w:t>
      </w:r>
    </w:p>
    <w:p w14:paraId="13B87352" w14:textId="77777777" w:rsidR="001A0492" w:rsidRPr="007A2B90" w:rsidRDefault="001A0492" w:rsidP="001A0492">
      <w:pPr>
        <w:pStyle w:val="Kop1"/>
        <w:spacing w:before="120" w:beforeAutospacing="0" w:after="120" w:afterAutospacing="0"/>
        <w:rPr>
          <w:rFonts w:ascii="Arial" w:hAnsi="Arial" w:cs="Arial"/>
          <w:b w:val="0"/>
          <w:sz w:val="24"/>
          <w:szCs w:val="24"/>
          <w:lang w:val="de-DE"/>
        </w:rPr>
      </w:pPr>
      <w:hyperlink r:id="rId9" w:history="1">
        <w:r w:rsidRPr="007A2B90">
          <w:rPr>
            <w:rStyle w:val="Hyperlink"/>
            <w:rFonts w:ascii="Arial" w:hAnsi="Arial" w:cs="Arial"/>
            <w:b w:val="0"/>
            <w:sz w:val="24"/>
            <w:szCs w:val="24"/>
            <w:lang w:val="de-DE"/>
          </w:rPr>
          <w:t>http://www.bundestag.de/dokumente/rechtsgrundlagen/grundgesetz/gg_01.html</w:t>
        </w:r>
      </w:hyperlink>
    </w:p>
    <w:p w14:paraId="262CD234" w14:textId="77777777" w:rsidR="001A0492" w:rsidRPr="007A2B90" w:rsidRDefault="001A0492" w:rsidP="001A0492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7A2B90">
        <w:rPr>
          <w:rFonts w:ascii="Arial" w:hAnsi="Arial" w:cs="Arial"/>
          <w:sz w:val="24"/>
          <w:szCs w:val="24"/>
          <w:lang w:val="de-DE"/>
        </w:rPr>
        <w:t>Auf dem Arbeitsblatt ist nur ein Auszug abgedruckt. Der deutsche, und mehr noch der niederländische Text, ist zu lang und kann/sollte nicht umfassend behandelt werden.</w:t>
      </w:r>
    </w:p>
    <w:p w14:paraId="3DC5C9EE" w14:textId="470A34A9" w:rsidR="001A0492" w:rsidRPr="007A2B90" w:rsidRDefault="001A0492" w:rsidP="001A0492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7A2B90">
        <w:rPr>
          <w:rFonts w:ascii="Arial" w:hAnsi="Arial" w:cs="Arial"/>
          <w:sz w:val="24"/>
          <w:szCs w:val="24"/>
          <w:u w:val="single"/>
          <w:lang w:val="de-DE"/>
        </w:rPr>
        <w:br/>
        <w:t>Zusätzliche Aufgaben</w:t>
      </w:r>
      <w:r w:rsidRPr="007A2B90">
        <w:rPr>
          <w:rFonts w:ascii="Arial" w:hAnsi="Arial" w:cs="Arial"/>
          <w:sz w:val="24"/>
          <w:szCs w:val="24"/>
          <w:lang w:val="de-DE"/>
        </w:rPr>
        <w:t xml:space="preserve"> können sich auf Wortratstrategie beziehen, bei gemeinsamer Behandlung mit der Klasse wäre eine Vorbereitung über Wortschatz nützlich. Geeignete Wörter, die sich aus dem Kontext oder aus dem Niederländischen ableiten lassen:</w:t>
      </w:r>
    </w:p>
    <w:p w14:paraId="67E076A4" w14:textId="77777777" w:rsidR="001A0492" w:rsidRPr="007A2B90" w:rsidRDefault="001A0492" w:rsidP="001A0492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7A2B90">
        <w:rPr>
          <w:rFonts w:ascii="Arial" w:hAnsi="Arial" w:cs="Arial"/>
          <w:sz w:val="24"/>
          <w:szCs w:val="24"/>
          <w:lang w:val="de-DE"/>
        </w:rPr>
        <w:t xml:space="preserve">Satz 1 </w:t>
      </w:r>
      <w:r w:rsidRPr="007A2B90">
        <w:rPr>
          <w:rFonts w:ascii="Arial" w:hAnsi="Arial" w:cs="Arial"/>
          <w:sz w:val="24"/>
          <w:szCs w:val="24"/>
          <w:lang w:val="de-DE"/>
        </w:rPr>
        <w:tab/>
        <w:t>unantastbar</w:t>
      </w:r>
      <w:r w:rsidRPr="007A2B90">
        <w:rPr>
          <w:rFonts w:ascii="Arial" w:hAnsi="Arial" w:cs="Arial"/>
          <w:sz w:val="24"/>
          <w:szCs w:val="24"/>
          <w:lang w:val="de-DE"/>
        </w:rPr>
        <w:tab/>
      </w:r>
      <w:r w:rsidRPr="007A2B90">
        <w:rPr>
          <w:rFonts w:ascii="Arial" w:hAnsi="Arial" w:cs="Arial"/>
          <w:sz w:val="24"/>
          <w:szCs w:val="24"/>
        </w:rPr>
        <w:sym w:font="Wingdings" w:char="F0E0"/>
      </w:r>
      <w:r w:rsidRPr="007A2B90">
        <w:rPr>
          <w:rFonts w:ascii="Arial" w:hAnsi="Arial" w:cs="Arial"/>
          <w:sz w:val="24"/>
          <w:szCs w:val="24"/>
          <w:lang w:val="de-DE"/>
        </w:rPr>
        <w:t xml:space="preserve"> NL/D: tasten /aantasten</w:t>
      </w:r>
    </w:p>
    <w:p w14:paraId="293460D9" w14:textId="77777777" w:rsidR="001A0492" w:rsidRPr="007A2B90" w:rsidRDefault="001A0492" w:rsidP="001A0492">
      <w:pPr>
        <w:spacing w:before="120" w:after="120" w:line="240" w:lineRule="auto"/>
        <w:ind w:left="1410" w:hanging="1410"/>
        <w:rPr>
          <w:rFonts w:ascii="Arial" w:hAnsi="Arial" w:cs="Arial"/>
          <w:sz w:val="24"/>
          <w:szCs w:val="24"/>
          <w:lang w:val="de-DE"/>
        </w:rPr>
      </w:pPr>
      <w:r w:rsidRPr="007A2B90">
        <w:rPr>
          <w:rFonts w:ascii="Arial" w:hAnsi="Arial" w:cs="Arial"/>
          <w:sz w:val="24"/>
          <w:szCs w:val="24"/>
          <w:lang w:val="de-DE"/>
        </w:rPr>
        <w:t>Satz 2</w:t>
      </w:r>
      <w:r w:rsidRPr="007A2B90">
        <w:rPr>
          <w:rFonts w:ascii="Arial" w:hAnsi="Arial" w:cs="Arial"/>
          <w:sz w:val="24"/>
          <w:szCs w:val="24"/>
          <w:lang w:val="de-DE"/>
        </w:rPr>
        <w:tab/>
      </w:r>
      <w:r w:rsidRPr="007A2B90">
        <w:rPr>
          <w:rFonts w:ascii="Arial" w:hAnsi="Arial" w:cs="Arial"/>
          <w:sz w:val="24"/>
          <w:szCs w:val="24"/>
          <w:lang w:val="de-DE"/>
        </w:rPr>
        <w:tab/>
        <w:t>unverletzlich</w:t>
      </w:r>
      <w:r w:rsidRPr="007A2B90">
        <w:rPr>
          <w:rFonts w:ascii="Arial" w:hAnsi="Arial" w:cs="Arial"/>
          <w:sz w:val="24"/>
          <w:szCs w:val="24"/>
          <w:lang w:val="de-DE"/>
        </w:rPr>
        <w:tab/>
      </w:r>
      <w:r w:rsidRPr="007A2B90">
        <w:rPr>
          <w:rFonts w:ascii="Arial" w:hAnsi="Arial" w:cs="Arial"/>
          <w:sz w:val="24"/>
          <w:szCs w:val="24"/>
        </w:rPr>
        <w:sym w:font="Wingdings" w:char="F0E0"/>
      </w:r>
      <w:r w:rsidRPr="007A2B90">
        <w:rPr>
          <w:rFonts w:ascii="Arial" w:hAnsi="Arial" w:cs="Arial"/>
          <w:sz w:val="24"/>
          <w:szCs w:val="24"/>
          <w:lang w:val="de-DE"/>
        </w:rPr>
        <w:t xml:space="preserve"> letsel – beschadigd; unveräußerlich ist nicht zu ‚erraten’: etwas veräußern = verkaufen/weggeben</w:t>
      </w:r>
    </w:p>
    <w:p w14:paraId="5974348E" w14:textId="77777777" w:rsidR="001A0492" w:rsidRPr="007A2B90" w:rsidRDefault="001A0492" w:rsidP="001A0492">
      <w:pPr>
        <w:spacing w:before="120" w:after="120" w:line="240" w:lineRule="auto"/>
        <w:ind w:left="1410" w:hanging="1410"/>
        <w:rPr>
          <w:rFonts w:ascii="Arial" w:hAnsi="Arial" w:cs="Arial"/>
          <w:sz w:val="24"/>
          <w:szCs w:val="24"/>
          <w:lang w:val="de-DE"/>
        </w:rPr>
      </w:pPr>
      <w:r w:rsidRPr="007A2B90">
        <w:rPr>
          <w:rFonts w:ascii="Arial" w:hAnsi="Arial" w:cs="Arial"/>
          <w:sz w:val="24"/>
          <w:szCs w:val="24"/>
          <w:lang w:val="de-DE"/>
        </w:rPr>
        <w:t>Satz 3</w:t>
      </w:r>
      <w:r w:rsidRPr="007A2B90">
        <w:rPr>
          <w:rFonts w:ascii="Arial" w:hAnsi="Arial" w:cs="Arial"/>
          <w:sz w:val="24"/>
          <w:szCs w:val="24"/>
          <w:lang w:val="de-DE"/>
        </w:rPr>
        <w:tab/>
        <w:t>Entfaltung der Persönlichkeit: über Kontext zu erschließen -&gt; Basis jeder freien, demokratischen Gemeinschaft. Schüler können Synonym geben: Entwicklung (ontploo</w:t>
      </w:r>
      <w:r w:rsidRPr="007A2B90">
        <w:rPr>
          <w:rFonts w:ascii="Arial" w:hAnsi="Arial" w:cs="Arial"/>
          <w:sz w:val="24"/>
          <w:szCs w:val="24"/>
        </w:rPr>
        <w:t>ἴ</w:t>
      </w:r>
      <w:r w:rsidRPr="007A2B90">
        <w:rPr>
          <w:rFonts w:ascii="Arial" w:hAnsi="Arial" w:cs="Arial"/>
          <w:sz w:val="24"/>
          <w:szCs w:val="24"/>
          <w:lang w:val="de-DE"/>
        </w:rPr>
        <w:t xml:space="preserve">ng) </w:t>
      </w:r>
    </w:p>
    <w:p w14:paraId="5A110F9D" w14:textId="77777777" w:rsidR="001A0492" w:rsidRPr="007A2B90" w:rsidRDefault="001A0492" w:rsidP="001A0492">
      <w:pPr>
        <w:spacing w:before="120" w:after="120" w:line="240" w:lineRule="auto"/>
        <w:ind w:left="1410" w:hanging="1410"/>
        <w:rPr>
          <w:rFonts w:ascii="Arial" w:hAnsi="Arial" w:cs="Arial"/>
          <w:sz w:val="24"/>
          <w:szCs w:val="24"/>
          <w:lang w:val="de-DE"/>
        </w:rPr>
      </w:pPr>
      <w:r w:rsidRPr="007A2B90">
        <w:rPr>
          <w:rFonts w:ascii="Arial" w:hAnsi="Arial" w:cs="Arial"/>
          <w:sz w:val="24"/>
          <w:szCs w:val="24"/>
          <w:lang w:val="de-DE"/>
        </w:rPr>
        <w:t>Satz 4</w:t>
      </w:r>
      <w:r w:rsidRPr="007A2B90">
        <w:rPr>
          <w:rFonts w:ascii="Arial" w:hAnsi="Arial" w:cs="Arial"/>
          <w:sz w:val="24"/>
          <w:szCs w:val="24"/>
          <w:lang w:val="de-DE"/>
        </w:rPr>
        <w:tab/>
        <w:t>körperliche Unversehrtheit -&gt; Synonym für Unverletztheit (siehe 2)</w:t>
      </w:r>
    </w:p>
    <w:p w14:paraId="5B90E6AE" w14:textId="77777777" w:rsidR="001A0492" w:rsidRPr="007A2B90" w:rsidRDefault="001A0492" w:rsidP="001A0492">
      <w:pPr>
        <w:spacing w:before="120" w:after="120" w:line="240" w:lineRule="auto"/>
        <w:ind w:left="1410" w:hanging="1410"/>
        <w:rPr>
          <w:rFonts w:ascii="Arial" w:hAnsi="Arial" w:cs="Arial"/>
          <w:sz w:val="24"/>
          <w:szCs w:val="24"/>
          <w:lang w:val="de-DE"/>
        </w:rPr>
      </w:pPr>
      <w:r w:rsidRPr="007A2B90">
        <w:rPr>
          <w:rFonts w:ascii="Arial" w:hAnsi="Arial" w:cs="Arial"/>
          <w:sz w:val="24"/>
          <w:szCs w:val="24"/>
          <w:lang w:val="de-DE"/>
        </w:rPr>
        <w:t>Satz 10</w:t>
      </w:r>
      <w:r w:rsidRPr="007A2B90">
        <w:rPr>
          <w:rFonts w:ascii="Arial" w:hAnsi="Arial" w:cs="Arial"/>
          <w:sz w:val="24"/>
          <w:szCs w:val="24"/>
          <w:lang w:val="de-DE"/>
        </w:rPr>
        <w:tab/>
        <w:t>Erlaubnis, müsste auf A2 Niveau (H/V 5.Klasse) bekannt sein, kann aus dem Kontext erschlossen werden</w:t>
      </w:r>
    </w:p>
    <w:p w14:paraId="60EE8996" w14:textId="77777777" w:rsidR="001A0492" w:rsidRPr="007A2B90" w:rsidRDefault="001A0492" w:rsidP="001A0492">
      <w:pPr>
        <w:spacing w:before="120" w:after="120" w:line="240" w:lineRule="auto"/>
        <w:ind w:left="1410" w:hanging="1410"/>
        <w:rPr>
          <w:rFonts w:ascii="Arial" w:hAnsi="Arial" w:cs="Arial"/>
          <w:sz w:val="24"/>
          <w:szCs w:val="24"/>
          <w:lang w:val="de-DE"/>
        </w:rPr>
      </w:pPr>
    </w:p>
    <w:p w14:paraId="320DEA76" w14:textId="77777777" w:rsidR="000D3D4A" w:rsidRDefault="001A0492" w:rsidP="001A0492">
      <w:pPr>
        <w:pStyle w:val="Lijstalinea"/>
        <w:numPr>
          <w:ilvl w:val="0"/>
          <w:numId w:val="8"/>
        </w:numPr>
        <w:spacing w:before="120" w:after="120" w:line="240" w:lineRule="auto"/>
        <w:rPr>
          <w:rFonts w:ascii="Arial" w:hAnsi="Arial" w:cs="Arial"/>
          <w:i/>
          <w:sz w:val="24"/>
          <w:szCs w:val="24"/>
          <w:lang w:val="de-DE"/>
        </w:rPr>
      </w:pPr>
      <w:r w:rsidRPr="000D3D4A">
        <w:rPr>
          <w:rFonts w:ascii="Arial" w:hAnsi="Arial" w:cs="Arial"/>
          <w:sz w:val="24"/>
          <w:szCs w:val="24"/>
          <w:lang w:val="de-DE"/>
        </w:rPr>
        <w:t xml:space="preserve">Die Grundrechte in Deutschland zu den Menschenrechten einschl. Religionsfreiheit und Gleichberechtigung unterscheidensich inhaltlich nicht prinzipiell von denen im niederländischen Grundgesetz. </w:t>
      </w:r>
      <w:r w:rsidRPr="000D3D4A">
        <w:rPr>
          <w:rFonts w:ascii="Arial" w:hAnsi="Arial" w:cs="Arial"/>
          <w:sz w:val="24"/>
          <w:szCs w:val="24"/>
          <w:lang w:val="de-DE"/>
        </w:rPr>
        <w:br/>
      </w:r>
      <w:r w:rsidRPr="000D3D4A">
        <w:rPr>
          <w:rFonts w:ascii="Arial" w:hAnsi="Arial" w:cs="Arial"/>
          <w:i/>
          <w:sz w:val="24"/>
          <w:szCs w:val="24"/>
          <w:lang w:val="de-DE"/>
        </w:rPr>
        <w:t xml:space="preserve">Das Asylrecht wird im deutsche GG ausdrücklich bei den Grundrechten genannt. Im NL GG steht, dass dies durch ein Gesetz geregelt wird. </w:t>
      </w:r>
    </w:p>
    <w:p w14:paraId="22A8BB43" w14:textId="77777777" w:rsidR="000D3D4A" w:rsidRDefault="000D3D4A" w:rsidP="000D3D4A">
      <w:pPr>
        <w:pStyle w:val="Lijstalinea"/>
        <w:spacing w:before="120" w:after="120" w:line="240" w:lineRule="auto"/>
        <w:ind w:left="360"/>
        <w:rPr>
          <w:rFonts w:ascii="Arial" w:hAnsi="Arial" w:cs="Arial"/>
          <w:i/>
          <w:sz w:val="24"/>
          <w:szCs w:val="24"/>
          <w:lang w:val="de-DE"/>
        </w:rPr>
      </w:pPr>
    </w:p>
    <w:p w14:paraId="344D7459" w14:textId="77777777" w:rsidR="000D3D4A" w:rsidRDefault="001A0492" w:rsidP="000D3D4A">
      <w:pPr>
        <w:pStyle w:val="Lijstalinea"/>
        <w:spacing w:before="120" w:after="120" w:line="240" w:lineRule="auto"/>
        <w:ind w:left="360"/>
        <w:rPr>
          <w:rFonts w:ascii="Arial" w:hAnsi="Arial" w:cs="Arial"/>
          <w:sz w:val="24"/>
          <w:szCs w:val="24"/>
          <w:u w:val="single"/>
          <w:lang w:val="de-DE"/>
        </w:rPr>
      </w:pPr>
      <w:r w:rsidRPr="000D3D4A">
        <w:rPr>
          <w:rFonts w:ascii="Arial" w:hAnsi="Arial" w:cs="Arial"/>
          <w:sz w:val="24"/>
          <w:szCs w:val="24"/>
          <w:u w:val="single"/>
          <w:lang w:val="de-DE"/>
        </w:rPr>
        <w:t>Zusätzliche Erklärungen des Dozenten</w:t>
      </w:r>
    </w:p>
    <w:p w14:paraId="237E1E66" w14:textId="77777777" w:rsidR="000D3D4A" w:rsidRDefault="000D3D4A" w:rsidP="000D3D4A">
      <w:pPr>
        <w:pStyle w:val="Lijstalinea"/>
        <w:spacing w:before="120" w:after="120" w:line="240" w:lineRule="auto"/>
        <w:ind w:left="360"/>
        <w:rPr>
          <w:rFonts w:ascii="Arial" w:hAnsi="Arial" w:cs="Arial"/>
          <w:sz w:val="24"/>
          <w:szCs w:val="24"/>
          <w:u w:val="single"/>
          <w:lang w:val="de-DE"/>
        </w:rPr>
      </w:pPr>
    </w:p>
    <w:p w14:paraId="09D61FE5" w14:textId="06F5D27A" w:rsidR="001A0492" w:rsidRDefault="001A0492" w:rsidP="00420F6D">
      <w:pPr>
        <w:pStyle w:val="Lijstalinea"/>
        <w:spacing w:before="120" w:after="120" w:line="24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7A2B90">
        <w:rPr>
          <w:rFonts w:ascii="Arial" w:hAnsi="Arial" w:cs="Arial"/>
          <w:sz w:val="24"/>
          <w:szCs w:val="24"/>
          <w:lang w:val="de-DE"/>
        </w:rPr>
        <w:t xml:space="preserve">Das gibt der Regierung mehr Möglichkeiten, weil ein Gesetz leichter geändert werden kann (einfache Mehrheit im Parlament) als das Grundgesetz (2/3 Mehrheit in beiden Kammern). Die Unterschiede zwischen den Ländern sind nicht gravierend, sondern eher graduell. Alle EU Länder konfirmieren sich an die Europäischen Menschenrechte, siehe Einleitungstext „Situation in Deutschland“. </w:t>
      </w:r>
    </w:p>
    <w:p w14:paraId="1F984307" w14:textId="77777777" w:rsidR="00420F6D" w:rsidRPr="00420F6D" w:rsidRDefault="00420F6D" w:rsidP="00420F6D">
      <w:pPr>
        <w:pStyle w:val="Lijstalinea"/>
        <w:spacing w:before="120" w:after="120" w:line="240" w:lineRule="auto"/>
        <w:ind w:left="360"/>
        <w:rPr>
          <w:rFonts w:ascii="Arial" w:hAnsi="Arial" w:cs="Arial"/>
          <w:i/>
          <w:sz w:val="24"/>
          <w:szCs w:val="24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A0492" w:rsidRPr="007A2B90" w14:paraId="4085D5FF" w14:textId="77777777" w:rsidTr="00420F6D">
        <w:tc>
          <w:tcPr>
            <w:tcW w:w="4957" w:type="dxa"/>
          </w:tcPr>
          <w:p w14:paraId="76923A7A" w14:textId="77777777" w:rsidR="001A0492" w:rsidRPr="00420F6D" w:rsidRDefault="001A0492" w:rsidP="00420F6D">
            <w:pPr>
              <w:spacing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420F6D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Deutschland</w:t>
            </w:r>
          </w:p>
        </w:tc>
        <w:tc>
          <w:tcPr>
            <w:tcW w:w="4105" w:type="dxa"/>
          </w:tcPr>
          <w:p w14:paraId="6CC44487" w14:textId="14508D02" w:rsidR="001A0492" w:rsidRPr="00420F6D" w:rsidRDefault="001A0492" w:rsidP="00420F6D">
            <w:pPr>
              <w:spacing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420F6D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Niederlande</w:t>
            </w:r>
          </w:p>
        </w:tc>
      </w:tr>
      <w:tr w:rsidR="001A0492" w:rsidRPr="007A2B90" w14:paraId="65B85F47" w14:textId="77777777" w:rsidTr="00420F6D">
        <w:tc>
          <w:tcPr>
            <w:tcW w:w="4957" w:type="dxa"/>
          </w:tcPr>
          <w:p w14:paraId="696F614A" w14:textId="77777777" w:rsidR="001A0492" w:rsidRPr="007A2B90" w:rsidRDefault="001A0492" w:rsidP="00420F6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2B90">
              <w:rPr>
                <w:rFonts w:ascii="Arial" w:hAnsi="Arial" w:cs="Arial"/>
                <w:sz w:val="24"/>
                <w:szCs w:val="24"/>
                <w:lang w:val="de-DE"/>
              </w:rPr>
              <w:t>- Männer und Frauen sind gleichberechtigt</w:t>
            </w:r>
          </w:p>
        </w:tc>
        <w:tc>
          <w:tcPr>
            <w:tcW w:w="4105" w:type="dxa"/>
          </w:tcPr>
          <w:p w14:paraId="70F442ED" w14:textId="77777777" w:rsidR="001A0492" w:rsidRPr="007A2B90" w:rsidRDefault="001A0492" w:rsidP="00420F6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2B90">
              <w:rPr>
                <w:rFonts w:ascii="Arial" w:hAnsi="Arial" w:cs="Arial"/>
                <w:sz w:val="24"/>
                <w:szCs w:val="24"/>
                <w:lang w:val="de-DE"/>
              </w:rPr>
              <w:t>- gelijke behandeling / discriminatieverbod</w:t>
            </w:r>
          </w:p>
        </w:tc>
      </w:tr>
      <w:tr w:rsidR="001A0492" w:rsidRPr="007A2B90" w14:paraId="43C7910D" w14:textId="77777777" w:rsidTr="00420F6D">
        <w:tc>
          <w:tcPr>
            <w:tcW w:w="4957" w:type="dxa"/>
          </w:tcPr>
          <w:p w14:paraId="6D2C1742" w14:textId="77777777" w:rsidR="001A0492" w:rsidRPr="007A2B90" w:rsidRDefault="001A0492" w:rsidP="00420F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A2B90">
              <w:rPr>
                <w:rFonts w:ascii="Arial" w:hAnsi="Arial" w:cs="Arial"/>
                <w:sz w:val="24"/>
                <w:szCs w:val="24"/>
                <w:lang w:val="de-DE"/>
              </w:rPr>
              <w:t>- Alle Menschen sind vor dem Gesetz gleich</w:t>
            </w:r>
          </w:p>
        </w:tc>
        <w:tc>
          <w:tcPr>
            <w:tcW w:w="4105" w:type="dxa"/>
          </w:tcPr>
          <w:p w14:paraId="4F853177" w14:textId="77777777" w:rsidR="001A0492" w:rsidRPr="007A2B90" w:rsidRDefault="001A0492" w:rsidP="00420F6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2B90">
              <w:rPr>
                <w:rFonts w:ascii="Arial" w:hAnsi="Arial" w:cs="Arial"/>
                <w:sz w:val="24"/>
                <w:szCs w:val="24"/>
                <w:lang w:val="de-DE"/>
              </w:rPr>
              <w:t>- discriminatieverbod</w:t>
            </w:r>
          </w:p>
        </w:tc>
      </w:tr>
      <w:tr w:rsidR="001A0492" w:rsidRPr="007A2B90" w14:paraId="384E70BA" w14:textId="77777777" w:rsidTr="00420F6D">
        <w:tc>
          <w:tcPr>
            <w:tcW w:w="4957" w:type="dxa"/>
          </w:tcPr>
          <w:p w14:paraId="5A146C00" w14:textId="77777777" w:rsidR="001A0492" w:rsidRPr="007A2B90" w:rsidRDefault="001A0492" w:rsidP="00420F6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2B90">
              <w:rPr>
                <w:rFonts w:ascii="Arial" w:hAnsi="Arial" w:cs="Arial"/>
                <w:sz w:val="24"/>
                <w:szCs w:val="24"/>
                <w:lang w:val="de-DE"/>
              </w:rPr>
              <w:t>- Politisch Verfolgte genießen Asyl</w:t>
            </w:r>
          </w:p>
        </w:tc>
        <w:tc>
          <w:tcPr>
            <w:tcW w:w="4105" w:type="dxa"/>
            <w:vMerge w:val="restart"/>
          </w:tcPr>
          <w:p w14:paraId="5C801264" w14:textId="77777777" w:rsidR="001A0492" w:rsidRPr="007A2B90" w:rsidRDefault="001A0492" w:rsidP="00420F6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2B90">
              <w:rPr>
                <w:rFonts w:ascii="Arial" w:hAnsi="Arial" w:cs="Arial"/>
                <w:sz w:val="24"/>
                <w:szCs w:val="24"/>
                <w:lang w:val="de-DE"/>
              </w:rPr>
              <w:t>- nicht explizit im NL Grundgesetz, aber in anderen Gesetzen geregelt</w:t>
            </w:r>
          </w:p>
        </w:tc>
      </w:tr>
      <w:tr w:rsidR="001A0492" w:rsidRPr="007A2B90" w14:paraId="4B28F140" w14:textId="77777777" w:rsidTr="00420F6D">
        <w:tc>
          <w:tcPr>
            <w:tcW w:w="4957" w:type="dxa"/>
          </w:tcPr>
          <w:p w14:paraId="344766B7" w14:textId="77777777" w:rsidR="001A0492" w:rsidRPr="007A2B90" w:rsidRDefault="001A0492" w:rsidP="00420F6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2B90">
              <w:rPr>
                <w:rFonts w:ascii="Arial" w:hAnsi="Arial" w:cs="Arial"/>
                <w:sz w:val="24"/>
                <w:szCs w:val="24"/>
                <w:lang w:val="de-DE"/>
              </w:rPr>
              <w:t>- Post- und Fernmeldegeheimnis</w:t>
            </w:r>
          </w:p>
        </w:tc>
        <w:tc>
          <w:tcPr>
            <w:tcW w:w="4105" w:type="dxa"/>
            <w:vMerge/>
          </w:tcPr>
          <w:p w14:paraId="323C3779" w14:textId="77777777" w:rsidR="001A0492" w:rsidRPr="007A2B90" w:rsidRDefault="001A0492" w:rsidP="00420F6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7CBC0B59" w14:textId="77777777" w:rsidR="001A0492" w:rsidRPr="007A2B90" w:rsidRDefault="001A0492" w:rsidP="001A0492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p w14:paraId="550C5323" w14:textId="2F501991" w:rsidR="001A0492" w:rsidRDefault="001A0492" w:rsidP="001A0492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7A2B90">
        <w:rPr>
          <w:rFonts w:ascii="Arial" w:hAnsi="Arial" w:cs="Arial"/>
          <w:b/>
          <w:sz w:val="24"/>
          <w:szCs w:val="24"/>
          <w:lang w:val="de-DE"/>
        </w:rPr>
        <w:t>3</w:t>
      </w:r>
    </w:p>
    <w:p w14:paraId="2EF1A818" w14:textId="4A2F0766" w:rsidR="00420F6D" w:rsidRPr="007A2B90" w:rsidRDefault="00420F6D" w:rsidP="001A0492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lastRenderedPageBreak/>
        <w:t>Aufgabe 3 - Beschlussrecht</w:t>
      </w:r>
    </w:p>
    <w:p w14:paraId="54DE3EA7" w14:textId="7B6908E7" w:rsidR="001A0492" w:rsidRPr="00420F6D" w:rsidRDefault="001A0492" w:rsidP="00420F6D">
      <w:pPr>
        <w:pStyle w:val="Lijstalinea"/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420F6D">
        <w:rPr>
          <w:rFonts w:ascii="Arial" w:hAnsi="Arial" w:cs="Arial"/>
          <w:sz w:val="24"/>
          <w:szCs w:val="24"/>
          <w:lang w:val="de-DE"/>
        </w:rPr>
        <w:t xml:space="preserve">In dem Text steht: </w:t>
      </w:r>
    </w:p>
    <w:p w14:paraId="6D167DCF" w14:textId="77777777" w:rsidR="001A0492" w:rsidRPr="007A2B90" w:rsidRDefault="001A0492" w:rsidP="001A0492">
      <w:pPr>
        <w:pStyle w:val="Kop2"/>
        <w:spacing w:before="120" w:after="120"/>
        <w:rPr>
          <w:sz w:val="24"/>
          <w:szCs w:val="24"/>
        </w:rPr>
      </w:pPr>
      <w:r w:rsidRPr="007A2B90">
        <w:rPr>
          <w:b w:val="0"/>
          <w:sz w:val="24"/>
          <w:szCs w:val="24"/>
        </w:rPr>
        <w:t xml:space="preserve"> In ihrem Urteil ordneten die Karlsruher Richter an, dass die Bundesregierung weitere </w:t>
      </w:r>
      <w:r w:rsidRPr="007A2B90">
        <w:rPr>
          <w:b w:val="0"/>
          <w:sz w:val="24"/>
          <w:szCs w:val="24"/>
          <w:highlight w:val="yellow"/>
        </w:rPr>
        <w:t>Rettungsaktionen nicht mehr ohne Zustimmung des zuständigen Bundestagsausschusses unternehmen</w:t>
      </w:r>
      <w:r w:rsidRPr="007A2B90">
        <w:rPr>
          <w:b w:val="0"/>
          <w:sz w:val="24"/>
          <w:szCs w:val="24"/>
        </w:rPr>
        <w:t xml:space="preserve"> kann.</w:t>
      </w:r>
      <w:r w:rsidRPr="007A2B90">
        <w:rPr>
          <w:sz w:val="24"/>
          <w:szCs w:val="24"/>
        </w:rPr>
        <w:t xml:space="preserve"> </w:t>
      </w:r>
    </w:p>
    <w:p w14:paraId="02A1A705" w14:textId="77777777" w:rsidR="001A0492" w:rsidRPr="007A2B90" w:rsidRDefault="001A0492" w:rsidP="001A0492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7A2B90">
        <w:rPr>
          <w:rFonts w:ascii="Arial" w:hAnsi="Arial" w:cs="Arial"/>
          <w:sz w:val="24"/>
          <w:szCs w:val="24"/>
          <w:lang w:val="de-DE"/>
        </w:rPr>
        <w:t>Im Bundestagsausschuss sind ALLE Parteien vertreten, deshalb ist auch die Opposition mit dem Urteil zufrieden.</w:t>
      </w:r>
    </w:p>
    <w:p w14:paraId="34B3CCA9" w14:textId="77777777" w:rsidR="00420F6D" w:rsidRPr="00420F6D" w:rsidRDefault="001A0492" w:rsidP="001A0492">
      <w:pPr>
        <w:pStyle w:val="Lijstalinea"/>
        <w:numPr>
          <w:ilvl w:val="0"/>
          <w:numId w:val="9"/>
        </w:num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420F6D">
        <w:rPr>
          <w:rFonts w:ascii="Arial" w:hAnsi="Arial" w:cs="Arial"/>
          <w:sz w:val="24"/>
          <w:szCs w:val="24"/>
          <w:lang w:val="de-DE"/>
        </w:rPr>
        <w:t>urteilt positiv = ja</w:t>
      </w:r>
    </w:p>
    <w:p w14:paraId="74440276" w14:textId="43A89047" w:rsidR="001A0492" w:rsidRPr="00420F6D" w:rsidRDefault="001A0492" w:rsidP="001A0492">
      <w:pPr>
        <w:pStyle w:val="Lijstalinea"/>
        <w:numPr>
          <w:ilvl w:val="0"/>
          <w:numId w:val="9"/>
        </w:num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420F6D">
        <w:rPr>
          <w:rFonts w:ascii="Arial" w:hAnsi="Arial" w:cs="Arial"/>
          <w:sz w:val="24"/>
          <w:szCs w:val="24"/>
          <w:lang w:val="de-DE"/>
        </w:rPr>
        <w:t>Zitate wikipedia</w:t>
      </w:r>
    </w:p>
    <w:p w14:paraId="701F6AB7" w14:textId="77777777" w:rsidR="001A0492" w:rsidRPr="007A2B90" w:rsidRDefault="001A0492" w:rsidP="001A0492">
      <w:pPr>
        <w:spacing w:before="120" w:after="120" w:line="240" w:lineRule="auto"/>
        <w:rPr>
          <w:rFonts w:ascii="Arial" w:hAnsi="Arial" w:cs="Arial"/>
          <w:i/>
          <w:sz w:val="24"/>
          <w:szCs w:val="24"/>
          <w:lang w:val="de-DE"/>
        </w:rPr>
      </w:pPr>
      <w:r w:rsidRPr="007A2B90">
        <w:rPr>
          <w:rFonts w:ascii="Arial" w:hAnsi="Arial" w:cs="Arial"/>
          <w:sz w:val="24"/>
          <w:szCs w:val="24"/>
        </w:rPr>
        <w:t xml:space="preserve">Richtige Antwort: “de </w:t>
      </w:r>
      <w:r w:rsidRPr="007A2B90">
        <w:rPr>
          <w:rFonts w:ascii="Arial" w:hAnsi="Arial" w:cs="Arial"/>
          <w:b/>
          <w:sz w:val="24"/>
          <w:szCs w:val="24"/>
        </w:rPr>
        <w:t>Raad van State</w:t>
      </w:r>
      <w:r w:rsidRPr="007A2B90">
        <w:rPr>
          <w:rFonts w:ascii="Arial" w:hAnsi="Arial" w:cs="Arial"/>
          <w:sz w:val="24"/>
          <w:szCs w:val="24"/>
        </w:rPr>
        <w:t xml:space="preserve"> is de hoogste bestuursrechter in Nederland. Dat betekent dat zij het hoogste rechterlijke college is dat een uitspraak kan doen over een </w:t>
      </w:r>
      <w:r w:rsidRPr="007A2B90">
        <w:rPr>
          <w:rFonts w:ascii="Arial" w:hAnsi="Arial" w:cs="Arial"/>
          <w:sz w:val="24"/>
          <w:szCs w:val="24"/>
          <w:highlight w:val="yellow"/>
        </w:rPr>
        <w:t>geschil tussen burger en de overheid.”</w:t>
      </w:r>
      <w:r w:rsidRPr="007A2B90">
        <w:rPr>
          <w:rFonts w:ascii="Arial" w:hAnsi="Arial" w:cs="Arial"/>
          <w:sz w:val="24"/>
          <w:szCs w:val="24"/>
        </w:rPr>
        <w:t xml:space="preserve"> </w:t>
      </w:r>
      <w:r w:rsidRPr="007A2B90">
        <w:rPr>
          <w:rFonts w:ascii="Arial" w:hAnsi="Arial" w:cs="Arial"/>
          <w:i/>
          <w:sz w:val="24"/>
          <w:szCs w:val="24"/>
          <w:lang w:val="de-DE"/>
        </w:rPr>
        <w:t>Die Antwort steht implizit auch im Text über Mauro Aufgabe 1)</w:t>
      </w:r>
    </w:p>
    <w:p w14:paraId="004DE672" w14:textId="77777777" w:rsidR="001A0492" w:rsidRPr="007A2B90" w:rsidRDefault="001A0492" w:rsidP="001A0492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14:paraId="478E4F8C" w14:textId="77777777" w:rsidR="001A0492" w:rsidRPr="007A2B90" w:rsidRDefault="001A0492" w:rsidP="001A0492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  <w:lang w:val="de-DE"/>
        </w:rPr>
      </w:pPr>
      <w:r w:rsidRPr="007A2B90">
        <w:rPr>
          <w:rFonts w:ascii="Arial" w:hAnsi="Arial" w:cs="Arial"/>
          <w:sz w:val="24"/>
          <w:szCs w:val="24"/>
          <w:u w:val="single"/>
          <w:lang w:val="de-DE"/>
        </w:rPr>
        <w:t>Erläuterung, weshalb nicht Hoge Raad (wikipedia)</w:t>
      </w:r>
    </w:p>
    <w:p w14:paraId="398E872D" w14:textId="77777777" w:rsidR="001A0492" w:rsidRPr="007A2B90" w:rsidRDefault="001A0492" w:rsidP="001A0492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A2B90">
        <w:rPr>
          <w:rFonts w:ascii="Arial" w:hAnsi="Arial" w:cs="Arial"/>
          <w:sz w:val="24"/>
          <w:szCs w:val="24"/>
        </w:rPr>
        <w:t xml:space="preserve">“De </w:t>
      </w:r>
      <w:r w:rsidRPr="007A2B90">
        <w:rPr>
          <w:rFonts w:ascii="Arial" w:hAnsi="Arial" w:cs="Arial"/>
          <w:bCs/>
          <w:sz w:val="24"/>
          <w:szCs w:val="24"/>
        </w:rPr>
        <w:t>Hoge Raad der Nederlanden</w:t>
      </w:r>
      <w:r w:rsidRPr="007A2B90">
        <w:rPr>
          <w:rFonts w:ascii="Arial" w:hAnsi="Arial" w:cs="Arial"/>
          <w:sz w:val="24"/>
          <w:szCs w:val="24"/>
        </w:rPr>
        <w:t xml:space="preserve"> (kortweg: </w:t>
      </w:r>
      <w:r w:rsidRPr="007A2B90">
        <w:rPr>
          <w:rFonts w:ascii="Arial" w:hAnsi="Arial" w:cs="Arial"/>
          <w:bCs/>
          <w:sz w:val="24"/>
          <w:szCs w:val="24"/>
        </w:rPr>
        <w:t>Hoge Raad</w:t>
      </w:r>
      <w:r w:rsidRPr="007A2B90">
        <w:rPr>
          <w:rFonts w:ascii="Arial" w:hAnsi="Arial" w:cs="Arial"/>
          <w:sz w:val="24"/>
          <w:szCs w:val="24"/>
        </w:rPr>
        <w:t xml:space="preserve">), van 1811 tot 1838 </w:t>
      </w:r>
      <w:r w:rsidRPr="007A2B90">
        <w:rPr>
          <w:rFonts w:ascii="Arial" w:hAnsi="Arial" w:cs="Arial"/>
          <w:bCs/>
          <w:sz w:val="24"/>
          <w:szCs w:val="24"/>
        </w:rPr>
        <w:t>Hooggerechtshof der Verenigde Nederlanden</w:t>
      </w:r>
      <w:r w:rsidRPr="007A2B90">
        <w:rPr>
          <w:rFonts w:ascii="Arial" w:hAnsi="Arial" w:cs="Arial"/>
          <w:sz w:val="24"/>
          <w:szCs w:val="24"/>
        </w:rPr>
        <w:t xml:space="preserve"> genoemd, is de hoogste </w:t>
      </w:r>
      <w:hyperlink r:id="rId10" w:tooltip="Rechterlijke macht" w:history="1">
        <w:r w:rsidRPr="007A2B90">
          <w:rPr>
            <w:rStyle w:val="Hyperlink"/>
            <w:rFonts w:ascii="Arial" w:hAnsi="Arial" w:cs="Arial"/>
            <w:sz w:val="24"/>
            <w:szCs w:val="24"/>
          </w:rPr>
          <w:t>rechtsprekende instantie</w:t>
        </w:r>
      </w:hyperlink>
      <w:r w:rsidRPr="007A2B90">
        <w:rPr>
          <w:rFonts w:ascii="Arial" w:hAnsi="Arial" w:cs="Arial"/>
          <w:sz w:val="24"/>
          <w:szCs w:val="24"/>
        </w:rPr>
        <w:t xml:space="preserve"> in </w:t>
      </w:r>
      <w:hyperlink r:id="rId11" w:tooltip="Nederland" w:history="1">
        <w:r w:rsidRPr="007A2B90">
          <w:rPr>
            <w:rStyle w:val="Hyperlink"/>
            <w:rFonts w:ascii="Arial" w:hAnsi="Arial" w:cs="Arial"/>
            <w:sz w:val="24"/>
            <w:szCs w:val="24"/>
          </w:rPr>
          <w:t>Nederland</w:t>
        </w:r>
      </w:hyperlink>
      <w:r w:rsidRPr="007A2B90">
        <w:rPr>
          <w:rFonts w:ascii="Arial" w:hAnsi="Arial" w:cs="Arial"/>
          <w:sz w:val="24"/>
          <w:szCs w:val="24"/>
        </w:rPr>
        <w:t xml:space="preserve">, </w:t>
      </w:r>
      <w:hyperlink r:id="rId12" w:tooltip="Aruba" w:history="1">
        <w:r w:rsidRPr="007A2B90">
          <w:rPr>
            <w:rStyle w:val="Hyperlink"/>
            <w:rFonts w:ascii="Arial" w:hAnsi="Arial" w:cs="Arial"/>
            <w:sz w:val="24"/>
            <w:szCs w:val="24"/>
          </w:rPr>
          <w:t>Aruba</w:t>
        </w:r>
      </w:hyperlink>
      <w:r w:rsidRPr="007A2B90">
        <w:rPr>
          <w:rFonts w:ascii="Arial" w:hAnsi="Arial" w:cs="Arial"/>
          <w:sz w:val="24"/>
          <w:szCs w:val="24"/>
        </w:rPr>
        <w:t xml:space="preserve">, </w:t>
      </w:r>
      <w:hyperlink r:id="rId13" w:tooltip="Curaçao" w:history="1">
        <w:r w:rsidRPr="007A2B90">
          <w:rPr>
            <w:rStyle w:val="Hyperlink"/>
            <w:rFonts w:ascii="Arial" w:hAnsi="Arial" w:cs="Arial"/>
            <w:sz w:val="24"/>
            <w:szCs w:val="24"/>
          </w:rPr>
          <w:t>Curaçao</w:t>
        </w:r>
      </w:hyperlink>
      <w:r w:rsidRPr="007A2B90">
        <w:rPr>
          <w:rFonts w:ascii="Arial" w:hAnsi="Arial" w:cs="Arial"/>
          <w:sz w:val="24"/>
          <w:szCs w:val="24"/>
        </w:rPr>
        <w:t xml:space="preserve"> en </w:t>
      </w:r>
      <w:hyperlink r:id="rId14" w:tooltip="Sint Maarten (land)" w:history="1">
        <w:r w:rsidRPr="007A2B90">
          <w:rPr>
            <w:rStyle w:val="Hyperlink"/>
            <w:rFonts w:ascii="Arial" w:hAnsi="Arial" w:cs="Arial"/>
            <w:sz w:val="24"/>
            <w:szCs w:val="24"/>
          </w:rPr>
          <w:t>Sint Maarten</w:t>
        </w:r>
      </w:hyperlink>
      <w:r w:rsidRPr="007A2B90">
        <w:rPr>
          <w:rFonts w:ascii="Arial" w:hAnsi="Arial" w:cs="Arial"/>
          <w:sz w:val="24"/>
          <w:szCs w:val="24"/>
        </w:rPr>
        <w:t xml:space="preserve"> op </w:t>
      </w:r>
      <w:r w:rsidRPr="007A2B90">
        <w:rPr>
          <w:rFonts w:ascii="Arial" w:hAnsi="Arial" w:cs="Arial"/>
          <w:sz w:val="24"/>
          <w:szCs w:val="24"/>
          <w:highlight w:val="yellow"/>
        </w:rPr>
        <w:t>civielrechtelijk, strafrechtelijk en belastingrechtelijk gebied.</w:t>
      </w:r>
      <w:r w:rsidRPr="007A2B90">
        <w:rPr>
          <w:rFonts w:ascii="Arial" w:hAnsi="Arial" w:cs="Arial"/>
          <w:sz w:val="24"/>
          <w:szCs w:val="24"/>
        </w:rPr>
        <w:t>”</w:t>
      </w:r>
    </w:p>
    <w:p w14:paraId="2BE49EFE" w14:textId="77777777" w:rsidR="001A0492" w:rsidRPr="007A2B90" w:rsidRDefault="001A0492" w:rsidP="001A0492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7CB44159" w14:textId="2957A713" w:rsidR="001A0492" w:rsidRPr="007A2B90" w:rsidRDefault="001A0492" w:rsidP="001A0492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7A2B90">
        <w:rPr>
          <w:rFonts w:ascii="Arial" w:hAnsi="Arial" w:cs="Arial"/>
          <w:sz w:val="24"/>
          <w:szCs w:val="24"/>
          <w:lang w:val="de-DE"/>
        </w:rPr>
        <w:t xml:space="preserve">EXTRA INFO: </w:t>
      </w:r>
      <w:r w:rsidRPr="007A2B90">
        <w:rPr>
          <w:rFonts w:ascii="Arial" w:hAnsi="Arial" w:cs="Arial"/>
          <w:sz w:val="24"/>
          <w:szCs w:val="24"/>
          <w:lang w:val="de-DE"/>
        </w:rPr>
        <w:br/>
        <w:t>Es kann vorkommen, dass das Bundesverfassungsgericht sich mit Fragen</w:t>
      </w:r>
      <w:r w:rsidR="00420F6D">
        <w:rPr>
          <w:rFonts w:ascii="Arial" w:hAnsi="Arial" w:cs="Arial"/>
          <w:sz w:val="24"/>
          <w:szCs w:val="24"/>
          <w:lang w:val="de-DE"/>
        </w:rPr>
        <w:t xml:space="preserve"> </w:t>
      </w:r>
      <w:r w:rsidRPr="007A2B90">
        <w:rPr>
          <w:rFonts w:ascii="Arial" w:hAnsi="Arial" w:cs="Arial"/>
          <w:sz w:val="24"/>
          <w:szCs w:val="24"/>
          <w:lang w:val="de-DE"/>
        </w:rPr>
        <w:t>beschäftigt, die in den Niederlanden vom Hoge Raad behandelt werden.</w:t>
      </w:r>
    </w:p>
    <w:p w14:paraId="2A3BF3B0" w14:textId="77777777" w:rsidR="001A0492" w:rsidRPr="007A2B90" w:rsidRDefault="001A0492" w:rsidP="001A0492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p w14:paraId="0A9ABDBE" w14:textId="77777777" w:rsidR="00FF1E3C" w:rsidRPr="00497917" w:rsidRDefault="00FF1E3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sectPr w:rsidR="00FF1E3C" w:rsidRPr="00497917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4EE8" w14:textId="77777777" w:rsidR="00F97974" w:rsidRDefault="00F97974" w:rsidP="001D262F">
      <w:pPr>
        <w:spacing w:line="240" w:lineRule="auto"/>
      </w:pPr>
      <w:r>
        <w:separator/>
      </w:r>
    </w:p>
  </w:endnote>
  <w:endnote w:type="continuationSeparator" w:id="0">
    <w:p w14:paraId="2E5E730C" w14:textId="77777777" w:rsidR="00F97974" w:rsidRDefault="00F97974" w:rsidP="001D2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49414172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0C796A7" w14:textId="6B780639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3117BD0" w14:textId="77777777" w:rsidR="00D56000" w:rsidRDefault="00D56000" w:rsidP="00D560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494098490"/>
      <w:docPartObj>
        <w:docPartGallery w:val="Page Numbers (Bottom of Page)"/>
        <w:docPartUnique/>
      </w:docPartObj>
    </w:sdtPr>
    <w:sdtEndPr>
      <w:rPr>
        <w:rStyle w:val="Paginanummer"/>
        <w:rFonts w:ascii="Arial" w:hAnsi="Arial" w:cs="Arial"/>
      </w:rPr>
    </w:sdtEndPr>
    <w:sdtContent>
      <w:p w14:paraId="122D64D1" w14:textId="1A9801A3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A985CD1" w14:textId="77777777" w:rsidR="00D56000" w:rsidRDefault="00D56000" w:rsidP="00D5600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44645" w14:textId="77777777" w:rsidR="00F97974" w:rsidRDefault="00F97974" w:rsidP="001D262F">
      <w:pPr>
        <w:spacing w:line="240" w:lineRule="auto"/>
      </w:pPr>
      <w:r>
        <w:separator/>
      </w:r>
    </w:p>
  </w:footnote>
  <w:footnote w:type="continuationSeparator" w:id="0">
    <w:p w14:paraId="741D809B" w14:textId="77777777" w:rsidR="00F97974" w:rsidRDefault="00F97974" w:rsidP="001D2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6447" w14:textId="7ABB977C" w:rsidR="001D262F" w:rsidRPr="00497917" w:rsidRDefault="001D262F" w:rsidP="001D262F">
    <w:pPr>
      <w:pStyle w:val="Koptekst"/>
      <w:rPr>
        <w:rFonts w:ascii="Arial" w:hAnsi="Arial" w:cs="Arial"/>
        <w:i/>
        <w:iCs/>
        <w:sz w:val="21"/>
        <w:szCs w:val="21"/>
      </w:rPr>
    </w:pPr>
    <w:r w:rsidRPr="00497917">
      <w:rPr>
        <w:rFonts w:ascii="Arial" w:hAnsi="Arial" w:cs="Arial"/>
        <w:i/>
        <w:iCs/>
        <w:noProof/>
        <w:sz w:val="21"/>
        <w:szCs w:val="21"/>
        <w:lang w:eastAsia="nl-NL"/>
      </w:rPr>
      <w:drawing>
        <wp:anchor distT="0" distB="0" distL="114300" distR="114300" simplePos="0" relativeHeight="251658240" behindDoc="0" locked="0" layoutInCell="1" allowOverlap="1" wp14:anchorId="3C407F22" wp14:editId="5916C780">
          <wp:simplePos x="0" y="0"/>
          <wp:positionH relativeFrom="column">
            <wp:posOffset>5681980</wp:posOffset>
          </wp:positionH>
          <wp:positionV relativeFrom="paragraph">
            <wp:posOffset>-275093</wp:posOffset>
          </wp:positionV>
          <wp:extent cx="612140" cy="593090"/>
          <wp:effectExtent l="0" t="0" r="0" b="3810"/>
          <wp:wrapSquare wrapText="bothSides"/>
          <wp:docPr id="1" name="Afbeelding 1" descr="C:\Users\Gebruiker\Documents\DmS\dms_logo kle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DmS\dms_logo kle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361">
      <w:rPr>
        <w:rFonts w:ascii="Arial" w:hAnsi="Arial" w:cs="Arial"/>
        <w:i/>
        <w:iCs/>
        <w:sz w:val="21"/>
        <w:szCs w:val="21"/>
      </w:rPr>
      <w:t>064 – Karlsruhe Bundesverfassungsgericht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AF9"/>
    <w:multiLevelType w:val="hybridMultilevel"/>
    <w:tmpl w:val="87484A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7413"/>
    <w:multiLevelType w:val="hybridMultilevel"/>
    <w:tmpl w:val="1FBA989C"/>
    <w:lvl w:ilvl="0" w:tplc="291443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C599A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66D78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910DD1"/>
    <w:multiLevelType w:val="hybridMultilevel"/>
    <w:tmpl w:val="8910AB40"/>
    <w:lvl w:ilvl="0" w:tplc="25882D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90095C"/>
    <w:multiLevelType w:val="hybridMultilevel"/>
    <w:tmpl w:val="C28C2458"/>
    <w:lvl w:ilvl="0" w:tplc="9508FA8C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0966AC"/>
    <w:multiLevelType w:val="hybridMultilevel"/>
    <w:tmpl w:val="08A4BA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D5EBC"/>
    <w:multiLevelType w:val="hybridMultilevel"/>
    <w:tmpl w:val="A9E43F74"/>
    <w:lvl w:ilvl="0" w:tplc="C548D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B7B3D"/>
    <w:multiLevelType w:val="hybridMultilevel"/>
    <w:tmpl w:val="828CAA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BA"/>
    <w:rsid w:val="000D3D4A"/>
    <w:rsid w:val="000F2F1C"/>
    <w:rsid w:val="000F6500"/>
    <w:rsid w:val="001A0492"/>
    <w:rsid w:val="001D262F"/>
    <w:rsid w:val="00397889"/>
    <w:rsid w:val="003E289E"/>
    <w:rsid w:val="00420F6D"/>
    <w:rsid w:val="004642FF"/>
    <w:rsid w:val="00497917"/>
    <w:rsid w:val="004A2123"/>
    <w:rsid w:val="0052278F"/>
    <w:rsid w:val="00565450"/>
    <w:rsid w:val="005926B3"/>
    <w:rsid w:val="0066655C"/>
    <w:rsid w:val="006767FF"/>
    <w:rsid w:val="00692209"/>
    <w:rsid w:val="006B12BB"/>
    <w:rsid w:val="007306C7"/>
    <w:rsid w:val="00765043"/>
    <w:rsid w:val="0076582A"/>
    <w:rsid w:val="00770A33"/>
    <w:rsid w:val="007B2A1B"/>
    <w:rsid w:val="007C36BA"/>
    <w:rsid w:val="007F2EBC"/>
    <w:rsid w:val="00906725"/>
    <w:rsid w:val="00937919"/>
    <w:rsid w:val="009776F8"/>
    <w:rsid w:val="00A10B15"/>
    <w:rsid w:val="00A12361"/>
    <w:rsid w:val="00A47852"/>
    <w:rsid w:val="00AB32EF"/>
    <w:rsid w:val="00B043C3"/>
    <w:rsid w:val="00B9011B"/>
    <w:rsid w:val="00C47ABF"/>
    <w:rsid w:val="00CC01B8"/>
    <w:rsid w:val="00D261F1"/>
    <w:rsid w:val="00D56000"/>
    <w:rsid w:val="00DA6E32"/>
    <w:rsid w:val="00DF599E"/>
    <w:rsid w:val="00E21700"/>
    <w:rsid w:val="00E674BA"/>
    <w:rsid w:val="00E74009"/>
    <w:rsid w:val="00F11B7C"/>
    <w:rsid w:val="00F3385F"/>
    <w:rsid w:val="00F36870"/>
    <w:rsid w:val="00F70D86"/>
    <w:rsid w:val="00F779F6"/>
    <w:rsid w:val="00F97974"/>
    <w:rsid w:val="00FB7E46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85B009"/>
  <w15:chartTrackingRefBased/>
  <w15:docId w15:val="{BAE22199-7534-4A36-A1F3-52CDC12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</w:style>
  <w:style w:type="paragraph" w:styleId="Kop1">
    <w:name w:val="heading 1"/>
    <w:basedOn w:val="Standaard"/>
    <w:link w:val="Kop1Char"/>
    <w:qFormat/>
    <w:rsid w:val="001A0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1A04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74BA"/>
    <w:rPr>
      <w:color w:val="0000FF"/>
      <w:u w:val="single"/>
    </w:rPr>
  </w:style>
  <w:style w:type="table" w:styleId="Tabelraster">
    <w:name w:val="Table Grid"/>
    <w:basedOn w:val="Standaardtabel"/>
    <w:rsid w:val="00C4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4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C47ABF"/>
  </w:style>
  <w:style w:type="paragraph" w:styleId="Koptekst">
    <w:name w:val="header"/>
    <w:basedOn w:val="Standaard"/>
    <w:link w:val="Kop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262F"/>
  </w:style>
  <w:style w:type="paragraph" w:styleId="Voettekst">
    <w:name w:val="footer"/>
    <w:basedOn w:val="Standaard"/>
    <w:link w:val="Voet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262F"/>
  </w:style>
  <w:style w:type="character" w:styleId="GevolgdeHyperlink">
    <w:name w:val="FollowedHyperlink"/>
    <w:basedOn w:val="Standaardalinea-lettertype"/>
    <w:uiPriority w:val="99"/>
    <w:semiHidden/>
    <w:unhideWhenUsed/>
    <w:rsid w:val="00906725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68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8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68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68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68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6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87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791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97917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D56000"/>
  </w:style>
  <w:style w:type="character" w:customStyle="1" w:styleId="Kop1Char">
    <w:name w:val="Kop 1 Char"/>
    <w:basedOn w:val="Standaardalinea-lettertype"/>
    <w:link w:val="Kop1"/>
    <w:rsid w:val="001A049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1A0492"/>
    <w:rPr>
      <w:rFonts w:ascii="Arial" w:eastAsia="Times New Roman" w:hAnsi="Arial" w:cs="Arial"/>
      <w:b/>
      <w:bCs/>
      <w:i/>
      <w:iCs/>
      <w:sz w:val="28"/>
      <w:szCs w:val="28"/>
      <w:lang w:val="de-D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l.wikipedia.org/wiki/Cura%C3%A7a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l.wikipedia.org/wiki/Arub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.wikipedia.org/wiki/Nederlan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l.wikipedia.org/wiki/Rechterlijke_mach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undestag.de/dokumente/rechtsgrundlagen/grundgesetz/gg_01.html" TargetMode="External"/><Relationship Id="rId14" Type="http://schemas.openxmlformats.org/officeDocument/2006/relationships/hyperlink" Target="http://nl.wikipedia.org/wiki/Sint_Maarten_%28land%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49D9-5E5D-294F-9B04-1C7BB465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720</Words>
  <Characters>4826</Characters>
  <Application>Microsoft Office Word</Application>
  <DocSecurity>0</DocSecurity>
  <Lines>127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Kitty Zoontjes</cp:lastModifiedBy>
  <cp:revision>13</cp:revision>
  <dcterms:created xsi:type="dcterms:W3CDTF">2020-12-29T14:35:00Z</dcterms:created>
  <dcterms:modified xsi:type="dcterms:W3CDTF">2020-12-29T14:42:00Z</dcterms:modified>
</cp:coreProperties>
</file>